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A136" w14:textId="1DB8AA05" w:rsidR="009F635F" w:rsidRPr="00FB2EB6" w:rsidRDefault="00FB2EB6" w:rsidP="00FB2EB6">
      <w:pPr>
        <w:jc w:val="center"/>
        <w:rPr>
          <w:rFonts w:ascii="Verdana" w:hAnsi="Verdana"/>
          <w:b/>
          <w:bCs/>
          <w:sz w:val="20"/>
          <w:szCs w:val="20"/>
        </w:rPr>
      </w:pPr>
      <w:r w:rsidRPr="00FB2EB6">
        <w:rPr>
          <w:rFonts w:ascii="Verdana" w:hAnsi="Verdana"/>
          <w:b/>
          <w:bCs/>
          <w:sz w:val="20"/>
          <w:szCs w:val="20"/>
        </w:rPr>
        <w:t>ПЕЧИ ДЛЯ ЛИТЕЙНОГО ПРОИЗВОДСТВА</w:t>
      </w:r>
    </w:p>
    <w:p w14:paraId="044BFAF3" w14:textId="4AE57695" w:rsidR="009F635F" w:rsidRPr="00E34CEE" w:rsidRDefault="00E34C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9F635F" w:rsidRPr="00E34CEE">
        <w:rPr>
          <w:rFonts w:ascii="Verdana" w:hAnsi="Verdana"/>
          <w:sz w:val="20"/>
          <w:szCs w:val="20"/>
        </w:rPr>
        <w:t xml:space="preserve">В зависимости от требований </w:t>
      </w:r>
      <w:r w:rsidR="00810E63" w:rsidRPr="00E34CEE">
        <w:rPr>
          <w:rFonts w:ascii="Verdana" w:hAnsi="Verdana"/>
          <w:sz w:val="20"/>
          <w:szCs w:val="20"/>
        </w:rPr>
        <w:t>производства используют</w:t>
      </w:r>
      <w:r w:rsidR="009F635F" w:rsidRPr="00E34CEE">
        <w:rPr>
          <w:rFonts w:ascii="Verdana" w:hAnsi="Verdana"/>
          <w:sz w:val="20"/>
          <w:szCs w:val="20"/>
        </w:rPr>
        <w:t xml:space="preserve"> различные виды плавильных</w:t>
      </w:r>
      <w:r w:rsidR="00810E63" w:rsidRPr="00E34CEE">
        <w:rPr>
          <w:rFonts w:ascii="Verdana" w:hAnsi="Verdana"/>
          <w:sz w:val="20"/>
          <w:szCs w:val="20"/>
        </w:rPr>
        <w:t xml:space="preserve"> печей:</w:t>
      </w:r>
    </w:p>
    <w:p w14:paraId="2696DFF2" w14:textId="6273DF48" w:rsidR="00810E63" w:rsidRPr="00E34CEE" w:rsidRDefault="00810E63">
      <w:pPr>
        <w:rPr>
          <w:rFonts w:ascii="Verdana" w:hAnsi="Verdana"/>
          <w:b/>
          <w:bCs/>
          <w:sz w:val="20"/>
          <w:szCs w:val="20"/>
        </w:rPr>
      </w:pPr>
      <w:r w:rsidRPr="00E34CEE">
        <w:rPr>
          <w:rFonts w:ascii="Verdana" w:hAnsi="Verdana"/>
          <w:b/>
          <w:bCs/>
          <w:sz w:val="20"/>
          <w:szCs w:val="20"/>
        </w:rPr>
        <w:t>Индукционные</w:t>
      </w:r>
      <w:r w:rsidR="009D098E" w:rsidRPr="00E34CEE">
        <w:rPr>
          <w:rFonts w:ascii="Verdana" w:hAnsi="Verdana"/>
          <w:b/>
          <w:bCs/>
          <w:sz w:val="20"/>
          <w:szCs w:val="20"/>
        </w:rPr>
        <w:t xml:space="preserve"> плавильные печи</w:t>
      </w:r>
    </w:p>
    <w:p w14:paraId="2962491C" w14:textId="3A77EFEB" w:rsidR="009D098E" w:rsidRPr="00E34CEE" w:rsidRDefault="00E34C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9D098E" w:rsidRPr="00E34CEE">
        <w:rPr>
          <w:rFonts w:ascii="Verdana" w:hAnsi="Verdana"/>
          <w:sz w:val="20"/>
          <w:szCs w:val="20"/>
        </w:rPr>
        <w:t>Технико-экономическая эффективность индукционной плавки определяется более низкой по сравнению с другими видами плавок, себестоимостью жидкого металла и повышением качества отливок. Главным преимуществом индукционных печей является способ расплава металла. Индуктор печи создает электромагнитное поле, воздействующее на металл, нагревая и расплавляя его.</w:t>
      </w:r>
      <w:r w:rsidR="002E183E" w:rsidRPr="00E34CEE">
        <w:rPr>
          <w:rFonts w:ascii="Verdana" w:hAnsi="Verdana"/>
          <w:sz w:val="20"/>
          <w:szCs w:val="20"/>
        </w:rPr>
        <w:t xml:space="preserve"> Современные индукционные печи для литейного производства:</w:t>
      </w:r>
    </w:p>
    <w:p w14:paraId="609D9AFA" w14:textId="28EB1E73" w:rsidR="00CD72BE" w:rsidRPr="00E34CEE" w:rsidRDefault="002E183E">
      <w:pPr>
        <w:rPr>
          <w:rFonts w:ascii="Verdana" w:hAnsi="Verdana"/>
          <w:sz w:val="20"/>
          <w:szCs w:val="20"/>
        </w:rPr>
      </w:pPr>
      <w:r w:rsidRPr="00E34CEE">
        <w:rPr>
          <w:rFonts w:ascii="Verdana" w:hAnsi="Verdana"/>
          <w:sz w:val="20"/>
          <w:szCs w:val="20"/>
        </w:rPr>
        <w:t>- и</w:t>
      </w:r>
      <w:r w:rsidR="009D098E" w:rsidRPr="00E34CEE">
        <w:rPr>
          <w:rFonts w:ascii="Verdana" w:hAnsi="Verdana"/>
          <w:sz w:val="20"/>
          <w:szCs w:val="20"/>
        </w:rPr>
        <w:t xml:space="preserve">ндукционные печи с </w:t>
      </w:r>
      <w:r w:rsidR="009D098E" w:rsidRPr="00E34CEE">
        <w:rPr>
          <w:rFonts w:ascii="Verdana" w:hAnsi="Verdana"/>
          <w:sz w:val="20"/>
          <w:szCs w:val="20"/>
          <w:lang w:val="en-US"/>
        </w:rPr>
        <w:t xml:space="preserve">IGBT </w:t>
      </w:r>
      <w:r w:rsidR="009D098E" w:rsidRPr="00E34CEE">
        <w:rPr>
          <w:rFonts w:ascii="Verdana" w:hAnsi="Verdana"/>
          <w:sz w:val="20"/>
          <w:szCs w:val="20"/>
        </w:rPr>
        <w:t>модулем</w:t>
      </w:r>
      <w:r w:rsidR="00CD72BE" w:rsidRPr="00E34CEE">
        <w:rPr>
          <w:rFonts w:ascii="Verdana" w:hAnsi="Verdana"/>
          <w:sz w:val="20"/>
          <w:szCs w:val="20"/>
        </w:rPr>
        <w:t xml:space="preserve"> (номинальная емкость печи </w:t>
      </w:r>
      <w:r w:rsidR="00F207CA">
        <w:rPr>
          <w:rFonts w:ascii="Verdana" w:hAnsi="Verdana"/>
          <w:sz w:val="20"/>
          <w:szCs w:val="20"/>
        </w:rPr>
        <w:t>100</w:t>
      </w:r>
      <w:r w:rsidR="00CD72BE" w:rsidRPr="00E34CEE">
        <w:rPr>
          <w:rFonts w:ascii="Verdana" w:hAnsi="Verdana"/>
          <w:sz w:val="20"/>
          <w:szCs w:val="20"/>
        </w:rPr>
        <w:t>-1</w:t>
      </w:r>
      <w:r w:rsidR="00F207CA">
        <w:rPr>
          <w:rFonts w:ascii="Verdana" w:hAnsi="Verdana"/>
          <w:sz w:val="20"/>
          <w:szCs w:val="20"/>
        </w:rPr>
        <w:t xml:space="preserve"> 5</w:t>
      </w:r>
      <w:r w:rsidR="00CD72BE" w:rsidRPr="00E34CEE">
        <w:rPr>
          <w:rFonts w:ascii="Verdana" w:hAnsi="Verdana"/>
          <w:sz w:val="20"/>
          <w:szCs w:val="20"/>
        </w:rPr>
        <w:t>00 кг)</w:t>
      </w:r>
      <w:r w:rsidRPr="00E34CEE">
        <w:rPr>
          <w:rFonts w:ascii="Verdana" w:hAnsi="Verdana"/>
          <w:sz w:val="20"/>
          <w:szCs w:val="20"/>
        </w:rPr>
        <w:t>;</w:t>
      </w:r>
    </w:p>
    <w:p w14:paraId="024AA564" w14:textId="1A397285" w:rsidR="009D098E" w:rsidRPr="00E34CEE" w:rsidRDefault="002E183E">
      <w:pPr>
        <w:rPr>
          <w:rFonts w:ascii="Verdana" w:hAnsi="Verdana"/>
          <w:sz w:val="20"/>
          <w:szCs w:val="20"/>
        </w:rPr>
      </w:pPr>
      <w:r w:rsidRPr="00E34CEE">
        <w:rPr>
          <w:rFonts w:ascii="Verdana" w:hAnsi="Verdana"/>
          <w:sz w:val="20"/>
          <w:szCs w:val="20"/>
        </w:rPr>
        <w:t>- т</w:t>
      </w:r>
      <w:r w:rsidR="009D098E" w:rsidRPr="00E34CEE">
        <w:rPr>
          <w:rFonts w:ascii="Verdana" w:hAnsi="Verdana"/>
          <w:sz w:val="20"/>
          <w:szCs w:val="20"/>
        </w:rPr>
        <w:t>иристорные индукционные печи</w:t>
      </w:r>
      <w:r w:rsidR="00CD72BE" w:rsidRPr="00E34CEE">
        <w:rPr>
          <w:rFonts w:ascii="Verdana" w:hAnsi="Verdana"/>
          <w:sz w:val="20"/>
          <w:szCs w:val="20"/>
        </w:rPr>
        <w:t xml:space="preserve"> (номинальная емкость печи </w:t>
      </w:r>
      <w:r w:rsidR="00F207CA">
        <w:rPr>
          <w:rFonts w:ascii="Verdana" w:hAnsi="Verdana"/>
          <w:sz w:val="20"/>
          <w:szCs w:val="20"/>
        </w:rPr>
        <w:t>100</w:t>
      </w:r>
      <w:r w:rsidR="00CD72BE" w:rsidRPr="00E34CEE">
        <w:rPr>
          <w:rFonts w:ascii="Verdana" w:hAnsi="Verdana"/>
          <w:sz w:val="20"/>
          <w:szCs w:val="20"/>
        </w:rPr>
        <w:t>-</w:t>
      </w:r>
      <w:r w:rsidR="00F207CA">
        <w:rPr>
          <w:rFonts w:ascii="Verdana" w:hAnsi="Verdana"/>
          <w:sz w:val="20"/>
          <w:szCs w:val="20"/>
        </w:rPr>
        <w:t>16 000</w:t>
      </w:r>
      <w:r w:rsidR="00CD72BE" w:rsidRPr="00E34CEE">
        <w:rPr>
          <w:rFonts w:ascii="Verdana" w:hAnsi="Verdana"/>
          <w:sz w:val="20"/>
          <w:szCs w:val="20"/>
        </w:rPr>
        <w:t xml:space="preserve"> кг)</w:t>
      </w:r>
      <w:r w:rsidRPr="00E34CEE">
        <w:rPr>
          <w:rFonts w:ascii="Verdana" w:hAnsi="Verdana"/>
          <w:sz w:val="20"/>
          <w:szCs w:val="20"/>
        </w:rPr>
        <w:t>;</w:t>
      </w:r>
    </w:p>
    <w:p w14:paraId="082F6F1F" w14:textId="24C814CD" w:rsidR="009D098E" w:rsidRPr="00E34CEE" w:rsidRDefault="002E183E">
      <w:pPr>
        <w:rPr>
          <w:rFonts w:ascii="Verdana" w:hAnsi="Verdana"/>
          <w:sz w:val="20"/>
          <w:szCs w:val="20"/>
        </w:rPr>
      </w:pPr>
      <w:r w:rsidRPr="00E34CEE">
        <w:rPr>
          <w:rFonts w:ascii="Verdana" w:hAnsi="Verdana"/>
          <w:sz w:val="20"/>
          <w:szCs w:val="20"/>
        </w:rPr>
        <w:t>- и</w:t>
      </w:r>
      <w:r w:rsidR="009D098E" w:rsidRPr="00E34CEE">
        <w:rPr>
          <w:rFonts w:ascii="Verdana" w:hAnsi="Verdana"/>
          <w:sz w:val="20"/>
          <w:szCs w:val="20"/>
        </w:rPr>
        <w:t xml:space="preserve">ндукционные плавильные комплексы </w:t>
      </w:r>
      <w:r w:rsidR="009D098E" w:rsidRPr="00E34CEE">
        <w:rPr>
          <w:rFonts w:ascii="Verdana" w:hAnsi="Verdana"/>
          <w:sz w:val="20"/>
          <w:szCs w:val="20"/>
          <w:lang w:val="en-US"/>
        </w:rPr>
        <w:t>Dual Track</w:t>
      </w:r>
      <w:r w:rsidR="00CD72BE" w:rsidRPr="00E34CEE">
        <w:rPr>
          <w:rFonts w:ascii="Verdana" w:hAnsi="Verdana"/>
          <w:sz w:val="20"/>
          <w:szCs w:val="20"/>
        </w:rPr>
        <w:t xml:space="preserve"> (номинальная емкость плавильного узла 1000- 6000 кг)</w:t>
      </w:r>
      <w:r w:rsidRPr="00E34CEE">
        <w:rPr>
          <w:rFonts w:ascii="Verdana" w:hAnsi="Verdana"/>
          <w:sz w:val="20"/>
          <w:szCs w:val="20"/>
        </w:rPr>
        <w:t>;</w:t>
      </w:r>
    </w:p>
    <w:p w14:paraId="604F950A" w14:textId="561007A4" w:rsidR="00810E63" w:rsidRPr="00E34CEE" w:rsidRDefault="002E183E">
      <w:pPr>
        <w:rPr>
          <w:rFonts w:ascii="Verdana" w:hAnsi="Verdana"/>
          <w:sz w:val="20"/>
          <w:szCs w:val="20"/>
        </w:rPr>
      </w:pPr>
      <w:r w:rsidRPr="00E34CEE">
        <w:rPr>
          <w:rFonts w:ascii="Verdana" w:hAnsi="Verdana"/>
          <w:sz w:val="20"/>
          <w:szCs w:val="20"/>
        </w:rPr>
        <w:t>- и</w:t>
      </w:r>
      <w:r w:rsidR="009D098E" w:rsidRPr="00E34CEE">
        <w:rPr>
          <w:rFonts w:ascii="Verdana" w:hAnsi="Verdana"/>
          <w:sz w:val="20"/>
          <w:szCs w:val="20"/>
        </w:rPr>
        <w:t xml:space="preserve">ндукционные печи типа </w:t>
      </w:r>
      <w:r w:rsidR="009D098E" w:rsidRPr="00E34CEE">
        <w:rPr>
          <w:rFonts w:ascii="Verdana" w:hAnsi="Verdana"/>
          <w:sz w:val="20"/>
          <w:szCs w:val="20"/>
          <w:lang w:val="en-US"/>
        </w:rPr>
        <w:t>PPI</w:t>
      </w:r>
      <w:r w:rsidR="00CD72BE" w:rsidRPr="00E34CEE">
        <w:rPr>
          <w:rFonts w:ascii="Verdana" w:hAnsi="Verdana"/>
          <w:sz w:val="20"/>
          <w:szCs w:val="20"/>
        </w:rPr>
        <w:t xml:space="preserve"> (номинальная емкость печи </w:t>
      </w:r>
      <w:r w:rsidR="00F207CA">
        <w:rPr>
          <w:rFonts w:ascii="Verdana" w:hAnsi="Verdana"/>
          <w:sz w:val="20"/>
          <w:szCs w:val="20"/>
        </w:rPr>
        <w:t>10</w:t>
      </w:r>
      <w:r w:rsidR="00CD72BE" w:rsidRPr="00E34CEE">
        <w:rPr>
          <w:rFonts w:ascii="Verdana" w:hAnsi="Verdana"/>
          <w:sz w:val="20"/>
          <w:szCs w:val="20"/>
        </w:rPr>
        <w:t>-150 кг)</w:t>
      </w:r>
      <w:r w:rsidR="007A0579" w:rsidRPr="00E34CEE">
        <w:rPr>
          <w:rFonts w:ascii="Verdana" w:hAnsi="Verdana"/>
          <w:sz w:val="20"/>
          <w:szCs w:val="20"/>
        </w:rPr>
        <w:t>;</w:t>
      </w:r>
    </w:p>
    <w:p w14:paraId="249B01A7" w14:textId="04C876E1" w:rsidR="007A0579" w:rsidRPr="00E34CEE" w:rsidRDefault="007A0579">
      <w:pPr>
        <w:rPr>
          <w:rFonts w:ascii="Verdana" w:hAnsi="Verdana"/>
          <w:sz w:val="20"/>
          <w:szCs w:val="20"/>
        </w:rPr>
      </w:pPr>
      <w:r w:rsidRPr="00E34CEE">
        <w:rPr>
          <w:rFonts w:ascii="Verdana" w:hAnsi="Verdana"/>
          <w:sz w:val="20"/>
          <w:szCs w:val="20"/>
        </w:rPr>
        <w:t xml:space="preserve"> - вакуумные индукционные печи.</w:t>
      </w:r>
    </w:p>
    <w:p w14:paraId="0BD165A1" w14:textId="26F33F50" w:rsidR="00E34CEE" w:rsidRPr="00E34CEE" w:rsidRDefault="00E34CEE" w:rsidP="00E34CEE">
      <w:pPr>
        <w:jc w:val="center"/>
        <w:rPr>
          <w:rFonts w:ascii="Verdana" w:hAnsi="Verdana"/>
          <w:b/>
          <w:bCs/>
          <w:sz w:val="18"/>
          <w:szCs w:val="18"/>
        </w:rPr>
      </w:pPr>
      <w:r w:rsidRPr="00E34CEE">
        <w:rPr>
          <w:rFonts w:ascii="Verdana" w:hAnsi="Verdana"/>
          <w:b/>
          <w:bCs/>
          <w:sz w:val="18"/>
          <w:szCs w:val="18"/>
        </w:rPr>
        <w:t>Индукционные сталеплавильные печи: преимущества и недостатки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CEE" w:rsidRPr="00E34CEE" w14:paraId="00750482" w14:textId="77777777" w:rsidTr="00524333">
        <w:tc>
          <w:tcPr>
            <w:tcW w:w="4672" w:type="dxa"/>
          </w:tcPr>
          <w:p w14:paraId="7B349A77" w14:textId="77777777" w:rsidR="00E34CEE" w:rsidRPr="00E34CEE" w:rsidRDefault="00E34CEE" w:rsidP="00E34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Преимущества</w:t>
            </w:r>
          </w:p>
        </w:tc>
        <w:tc>
          <w:tcPr>
            <w:tcW w:w="4673" w:type="dxa"/>
          </w:tcPr>
          <w:p w14:paraId="2C16C44A" w14:textId="77777777" w:rsidR="00E34CEE" w:rsidRPr="00E34CEE" w:rsidRDefault="00E34CEE" w:rsidP="00E34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Недостатки</w:t>
            </w:r>
          </w:p>
        </w:tc>
      </w:tr>
      <w:tr w:rsidR="00E34CEE" w:rsidRPr="00E34CEE" w14:paraId="4373CF87" w14:textId="77777777" w:rsidTr="00524333">
        <w:tc>
          <w:tcPr>
            <w:tcW w:w="4672" w:type="dxa"/>
          </w:tcPr>
          <w:p w14:paraId="243A967E" w14:textId="06573C00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1.Низкий угар металлошихты в печи (около 1-3%) и окисляющихся примесей (хром</w:t>
            </w:r>
            <w:r w:rsidR="00F207CA">
              <w:rPr>
                <w:rFonts w:ascii="Verdana" w:hAnsi="Verdana"/>
                <w:sz w:val="16"/>
                <w:szCs w:val="16"/>
              </w:rPr>
              <w:t>а</w:t>
            </w:r>
            <w:r w:rsidRPr="00E34CEE">
              <w:rPr>
                <w:rFonts w:ascii="Verdana" w:hAnsi="Verdana"/>
                <w:sz w:val="16"/>
                <w:szCs w:val="16"/>
              </w:rPr>
              <w:t>, ванадия, марганца, титана).</w:t>
            </w:r>
          </w:p>
        </w:tc>
        <w:tc>
          <w:tcPr>
            <w:tcW w:w="4673" w:type="dxa"/>
          </w:tcPr>
          <w:p w14:paraId="76AC1A24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1. Подготовка металлолома с низким содержанием серы, фосфора и других вредных примесей.</w:t>
            </w:r>
          </w:p>
        </w:tc>
      </w:tr>
      <w:tr w:rsidR="00E34CEE" w:rsidRPr="00E34CEE" w14:paraId="19C177F8" w14:textId="77777777" w:rsidTr="00524333">
        <w:tc>
          <w:tcPr>
            <w:tcW w:w="4672" w:type="dxa"/>
          </w:tcPr>
          <w:p w14:paraId="4CED3440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2. Отсутствие науглероживания металла от электродов и насыщение металла водородом и азотом за счет дуг в отличие от ДСП.</w:t>
            </w:r>
          </w:p>
        </w:tc>
        <w:tc>
          <w:tcPr>
            <w:tcW w:w="4673" w:type="dxa"/>
          </w:tcPr>
          <w:p w14:paraId="42FA5CA8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2. Низкая активность печного шлака.</w:t>
            </w:r>
          </w:p>
        </w:tc>
      </w:tr>
      <w:tr w:rsidR="00E34CEE" w:rsidRPr="00E34CEE" w14:paraId="7AC4FFBE" w14:textId="77777777" w:rsidTr="00524333">
        <w:tc>
          <w:tcPr>
            <w:tcW w:w="4672" w:type="dxa"/>
          </w:tcPr>
          <w:p w14:paraId="2E241DE4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3. Однородный металл по температуре и химическому составу.</w:t>
            </w:r>
          </w:p>
        </w:tc>
        <w:tc>
          <w:tcPr>
            <w:tcW w:w="4673" w:type="dxa"/>
          </w:tcPr>
          <w:p w14:paraId="3A9B8188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3. Невозможность проведения окислительного периода (соответственно требуется в металле иметь строго заданное содержание углерода, как основного компонента стали).</w:t>
            </w:r>
          </w:p>
        </w:tc>
      </w:tr>
      <w:tr w:rsidR="00E34CEE" w:rsidRPr="00E34CEE" w14:paraId="706D5A78" w14:textId="77777777" w:rsidTr="00524333">
        <w:tc>
          <w:tcPr>
            <w:tcW w:w="4672" w:type="dxa"/>
          </w:tcPr>
          <w:p w14:paraId="729404D8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4. Выделение тепла непосредственно в металл.</w:t>
            </w:r>
          </w:p>
        </w:tc>
        <w:tc>
          <w:tcPr>
            <w:tcW w:w="4673" w:type="dxa"/>
          </w:tcPr>
          <w:p w14:paraId="338AD72B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4. Низкая стойкость футеровки.</w:t>
            </w:r>
          </w:p>
        </w:tc>
      </w:tr>
      <w:tr w:rsidR="00E34CEE" w:rsidRPr="00E34CEE" w14:paraId="6BF20B34" w14:textId="77777777" w:rsidTr="00524333">
        <w:tc>
          <w:tcPr>
            <w:tcW w:w="4672" w:type="dxa"/>
          </w:tcPr>
          <w:p w14:paraId="2E34A33C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5. Незначительный уровень шума.</w:t>
            </w:r>
          </w:p>
        </w:tc>
        <w:tc>
          <w:tcPr>
            <w:tcW w:w="4673" w:type="dxa"/>
          </w:tcPr>
          <w:p w14:paraId="3466EF2B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8536C9" w14:textId="77777777" w:rsidR="00E34CEE" w:rsidRPr="00E34CEE" w:rsidRDefault="00E34CEE">
      <w:pPr>
        <w:rPr>
          <w:rFonts w:ascii="Verdana" w:hAnsi="Verdana"/>
          <w:sz w:val="20"/>
          <w:szCs w:val="20"/>
        </w:rPr>
      </w:pPr>
    </w:p>
    <w:p w14:paraId="753A8C8B" w14:textId="28B8A3A5" w:rsidR="00810E63" w:rsidRPr="00A807D8" w:rsidRDefault="00810E63">
      <w:pPr>
        <w:rPr>
          <w:rFonts w:ascii="Verdana" w:hAnsi="Verdana"/>
          <w:b/>
          <w:bCs/>
          <w:sz w:val="20"/>
          <w:szCs w:val="20"/>
          <w:lang w:val="en-US"/>
        </w:rPr>
      </w:pPr>
      <w:r w:rsidRPr="00E34CEE">
        <w:rPr>
          <w:rFonts w:ascii="Verdana" w:hAnsi="Verdana"/>
          <w:b/>
          <w:bCs/>
          <w:sz w:val="20"/>
          <w:szCs w:val="20"/>
        </w:rPr>
        <w:t>Дуговые</w:t>
      </w:r>
      <w:r w:rsidR="009D098E" w:rsidRPr="00E34CEE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9D098E" w:rsidRPr="00E34CEE">
        <w:rPr>
          <w:rFonts w:ascii="Verdana" w:hAnsi="Verdana"/>
          <w:b/>
          <w:bCs/>
          <w:sz w:val="20"/>
          <w:szCs w:val="20"/>
        </w:rPr>
        <w:t>плавильные печи</w:t>
      </w:r>
    </w:p>
    <w:p w14:paraId="4E6ABB0C" w14:textId="381F402D" w:rsidR="006A2B20" w:rsidRPr="00E34CEE" w:rsidRDefault="00E34C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6A2B20" w:rsidRPr="00E34CEE">
        <w:rPr>
          <w:rFonts w:ascii="Verdana" w:hAnsi="Verdana"/>
          <w:sz w:val="20"/>
          <w:szCs w:val="20"/>
        </w:rPr>
        <w:t>Используют тепловой эффект электрической дуги для плавки металла</w:t>
      </w:r>
      <w:r w:rsidR="00800203" w:rsidRPr="00E34CEE">
        <w:rPr>
          <w:rFonts w:ascii="Verdana" w:hAnsi="Verdana"/>
          <w:sz w:val="20"/>
          <w:szCs w:val="20"/>
        </w:rPr>
        <w:t>. Данные печи применяют для стали, чугуна цветных тугоплавких сплавов.</w:t>
      </w:r>
      <w:r w:rsidR="002E183E" w:rsidRPr="00E34CEE">
        <w:rPr>
          <w:rFonts w:ascii="Verdana" w:hAnsi="Verdana"/>
          <w:sz w:val="20"/>
          <w:szCs w:val="20"/>
        </w:rPr>
        <w:t xml:space="preserve"> Современные конструкции дуговых печей, поставляемые нашей компанией, обладают высокой мощностью трансформаторов, что обеспечивает быструю плавку, снижает расход электроэнергии, повышает безопасность и улучшает качество готовой продукции.</w:t>
      </w:r>
      <w:r w:rsidR="002E183E" w:rsidRPr="00E34CEE">
        <w:rPr>
          <w:rFonts w:ascii="Verdana" w:hAnsi="Verdana"/>
          <w:sz w:val="20"/>
          <w:szCs w:val="20"/>
        </w:rPr>
        <w:tab/>
      </w:r>
      <w:r w:rsidR="00F207CA">
        <w:rPr>
          <w:rFonts w:ascii="Verdana" w:hAnsi="Verdana"/>
          <w:sz w:val="20"/>
          <w:szCs w:val="20"/>
        </w:rPr>
        <w:t>Номинальная емкость печей - от 0,5 т до 25 т и выше.</w:t>
      </w:r>
    </w:p>
    <w:p w14:paraId="2944605A" w14:textId="368C73CE" w:rsidR="00E34CEE" w:rsidRPr="00E34CEE" w:rsidRDefault="00E34CEE" w:rsidP="00E34CEE">
      <w:pPr>
        <w:jc w:val="center"/>
        <w:rPr>
          <w:rFonts w:ascii="Verdana" w:hAnsi="Verdana"/>
          <w:b/>
          <w:bCs/>
          <w:sz w:val="18"/>
          <w:szCs w:val="18"/>
        </w:rPr>
      </w:pPr>
      <w:r w:rsidRPr="00E34CEE">
        <w:rPr>
          <w:rFonts w:ascii="Verdana" w:hAnsi="Verdana"/>
          <w:b/>
          <w:bCs/>
          <w:sz w:val="18"/>
          <w:szCs w:val="18"/>
        </w:rPr>
        <w:t>Дуговые сталеплавильные печи: преимущества и недостатки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CEE" w:rsidRPr="00E34CEE" w14:paraId="2E29A53B" w14:textId="77777777" w:rsidTr="00524333">
        <w:tc>
          <w:tcPr>
            <w:tcW w:w="4672" w:type="dxa"/>
          </w:tcPr>
          <w:p w14:paraId="3F3128F9" w14:textId="77777777" w:rsidR="00E34CEE" w:rsidRPr="00E34CEE" w:rsidRDefault="00E34CEE" w:rsidP="00E34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Преимущества</w:t>
            </w:r>
          </w:p>
        </w:tc>
        <w:tc>
          <w:tcPr>
            <w:tcW w:w="4673" w:type="dxa"/>
          </w:tcPr>
          <w:p w14:paraId="5BFDAED9" w14:textId="77777777" w:rsidR="00E34CEE" w:rsidRPr="00E34CEE" w:rsidRDefault="00E34CEE" w:rsidP="00E34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Недостатки</w:t>
            </w:r>
          </w:p>
        </w:tc>
      </w:tr>
      <w:tr w:rsidR="00E34CEE" w:rsidRPr="00E34CEE" w14:paraId="2BC8BFC6" w14:textId="77777777" w:rsidTr="00524333">
        <w:tc>
          <w:tcPr>
            <w:tcW w:w="4672" w:type="dxa"/>
          </w:tcPr>
          <w:p w14:paraId="0EB49F94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1. Возможность переработки любого лома</w:t>
            </w:r>
          </w:p>
        </w:tc>
        <w:tc>
          <w:tcPr>
            <w:tcW w:w="4673" w:type="dxa"/>
          </w:tcPr>
          <w:p w14:paraId="425AADC2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1. Большой угар металла в ДСП (около 4-6%)</w:t>
            </w:r>
          </w:p>
        </w:tc>
      </w:tr>
      <w:tr w:rsidR="00E34CEE" w:rsidRPr="00E34CEE" w14:paraId="04F42F2E" w14:textId="77777777" w:rsidTr="00524333">
        <w:tc>
          <w:tcPr>
            <w:tcW w:w="4672" w:type="dxa"/>
          </w:tcPr>
          <w:p w14:paraId="4F71CFAB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2. Проведение окислительного периода (соответственно возможность удаления фосфора, газов, а также можно регулировать содержание углерода в металле путем его окисления)</w:t>
            </w:r>
          </w:p>
        </w:tc>
        <w:tc>
          <w:tcPr>
            <w:tcW w:w="4673" w:type="dxa"/>
          </w:tcPr>
          <w:p w14:paraId="5C38AA90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2. Сложная система газоочистки</w:t>
            </w:r>
          </w:p>
        </w:tc>
      </w:tr>
      <w:tr w:rsidR="00E34CEE" w:rsidRPr="00E34CEE" w14:paraId="0DD591BB" w14:textId="77777777" w:rsidTr="00524333">
        <w:tc>
          <w:tcPr>
            <w:tcW w:w="4672" w:type="dxa"/>
          </w:tcPr>
          <w:p w14:paraId="26C2BB86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3. В восстановительный период можно удалять серу (при совмещении с агрегатом печь-ковш данная операция переносится на него)</w:t>
            </w:r>
          </w:p>
        </w:tc>
        <w:tc>
          <w:tcPr>
            <w:tcW w:w="4673" w:type="dxa"/>
          </w:tcPr>
          <w:p w14:paraId="17A0C5EB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3. Перегрев металла в зоне горения дуг</w:t>
            </w:r>
          </w:p>
        </w:tc>
      </w:tr>
      <w:tr w:rsidR="00E34CEE" w:rsidRPr="00E34CEE" w14:paraId="6700AA0B" w14:textId="77777777" w:rsidTr="00524333">
        <w:tc>
          <w:tcPr>
            <w:tcW w:w="4672" w:type="dxa"/>
          </w:tcPr>
          <w:p w14:paraId="55445FBD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4. Более четкое регулирование работы плавильного и разливочного участков</w:t>
            </w:r>
          </w:p>
        </w:tc>
        <w:tc>
          <w:tcPr>
            <w:tcW w:w="4673" w:type="dxa"/>
          </w:tcPr>
          <w:p w14:paraId="3B19C754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4. Насыщение газами</w:t>
            </w:r>
          </w:p>
        </w:tc>
      </w:tr>
      <w:tr w:rsidR="00E34CEE" w:rsidRPr="00E34CEE" w14:paraId="21B49D8A" w14:textId="77777777" w:rsidTr="00524333">
        <w:tc>
          <w:tcPr>
            <w:tcW w:w="4672" w:type="dxa"/>
          </w:tcPr>
          <w:p w14:paraId="1F88619B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5. Гибкость технологического процесса</w:t>
            </w:r>
          </w:p>
        </w:tc>
        <w:tc>
          <w:tcPr>
            <w:tcW w:w="4673" w:type="dxa"/>
          </w:tcPr>
          <w:p w14:paraId="4E154994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5. Науглероживание металла за счет графитовых электродов, что особенно сказывается, при выплавке ультранизкоуглеродистых марок сталей.</w:t>
            </w:r>
          </w:p>
        </w:tc>
      </w:tr>
      <w:tr w:rsidR="00E34CEE" w:rsidRPr="00E34CEE" w14:paraId="1DACE075" w14:textId="77777777" w:rsidTr="00524333">
        <w:tc>
          <w:tcPr>
            <w:tcW w:w="4672" w:type="dxa"/>
          </w:tcPr>
          <w:p w14:paraId="290C8AC1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6. Регулирование температуры расплава</w:t>
            </w:r>
          </w:p>
        </w:tc>
        <w:tc>
          <w:tcPr>
            <w:tcW w:w="4673" w:type="dxa"/>
          </w:tcPr>
          <w:p w14:paraId="6133DCDC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6. Высокий уровень шума</w:t>
            </w:r>
          </w:p>
        </w:tc>
      </w:tr>
      <w:tr w:rsidR="00E34CEE" w:rsidRPr="00E34CEE" w14:paraId="618B564A" w14:textId="77777777" w:rsidTr="00524333">
        <w:tc>
          <w:tcPr>
            <w:tcW w:w="4672" w:type="dxa"/>
          </w:tcPr>
          <w:p w14:paraId="0C2B97A3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7. Большой диапазон температур</w:t>
            </w:r>
          </w:p>
        </w:tc>
        <w:tc>
          <w:tcPr>
            <w:tcW w:w="4673" w:type="dxa"/>
          </w:tcPr>
          <w:p w14:paraId="7F65055A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4CEE" w:rsidRPr="00E34CEE" w14:paraId="6EFCF1B1" w14:textId="77777777" w:rsidTr="00524333">
        <w:tc>
          <w:tcPr>
            <w:tcW w:w="4672" w:type="dxa"/>
          </w:tcPr>
          <w:p w14:paraId="397A33D1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  <w:r w:rsidRPr="00E34CEE">
              <w:rPr>
                <w:rFonts w:ascii="Verdana" w:hAnsi="Verdana"/>
                <w:sz w:val="16"/>
                <w:szCs w:val="16"/>
              </w:rPr>
              <w:t>8. Высокая производительность</w:t>
            </w:r>
          </w:p>
        </w:tc>
        <w:tc>
          <w:tcPr>
            <w:tcW w:w="4673" w:type="dxa"/>
          </w:tcPr>
          <w:p w14:paraId="2022B816" w14:textId="77777777" w:rsidR="00E34CEE" w:rsidRPr="00E34CEE" w:rsidRDefault="00E34CEE" w:rsidP="00E34CE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B39C80" w14:textId="600EFD8D" w:rsidR="00E34CEE" w:rsidRPr="00E34CEE" w:rsidRDefault="00E34CEE">
      <w:pPr>
        <w:rPr>
          <w:rFonts w:ascii="Verdana" w:hAnsi="Verdana"/>
          <w:b/>
          <w:bCs/>
          <w:sz w:val="20"/>
          <w:szCs w:val="20"/>
        </w:rPr>
      </w:pPr>
    </w:p>
    <w:p w14:paraId="46635C0B" w14:textId="4CD5E557" w:rsidR="00FB2EB6" w:rsidRPr="00E34CEE" w:rsidRDefault="00E34C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427744" w:rsidRPr="00E34CEE">
        <w:rPr>
          <w:rFonts w:ascii="Verdana" w:hAnsi="Verdana"/>
          <w:sz w:val="20"/>
          <w:szCs w:val="20"/>
        </w:rPr>
        <w:t>Заказать дуговую печь</w:t>
      </w:r>
      <w:r w:rsidRPr="00E34CEE">
        <w:rPr>
          <w:rFonts w:ascii="Verdana" w:hAnsi="Verdana"/>
          <w:sz w:val="20"/>
          <w:szCs w:val="20"/>
        </w:rPr>
        <w:t xml:space="preserve"> или индукционную печь</w:t>
      </w:r>
      <w:r w:rsidR="002E183E" w:rsidRPr="00E34CEE">
        <w:rPr>
          <w:rFonts w:ascii="Verdana" w:hAnsi="Verdana"/>
          <w:sz w:val="20"/>
          <w:szCs w:val="20"/>
        </w:rPr>
        <w:t xml:space="preserve">, получить консультацию: </w:t>
      </w:r>
      <w:r w:rsidR="007D2818">
        <w:rPr>
          <w:rFonts w:ascii="Verdana" w:hAnsi="Verdana"/>
          <w:sz w:val="20"/>
          <w:szCs w:val="20"/>
        </w:rPr>
        <w:t xml:space="preserve">                 </w:t>
      </w:r>
      <w:r w:rsidR="002E183E" w:rsidRPr="00E34CEE">
        <w:rPr>
          <w:rFonts w:ascii="Verdana" w:hAnsi="Verdana"/>
          <w:sz w:val="20"/>
          <w:szCs w:val="20"/>
          <w:lang w:val="en-US"/>
        </w:rPr>
        <w:t>+7(383) 205-22-54</w:t>
      </w:r>
      <w:r w:rsidR="002E183E" w:rsidRPr="00E34CEE">
        <w:rPr>
          <w:rFonts w:ascii="Verdana" w:hAnsi="Verdana"/>
          <w:sz w:val="20"/>
          <w:szCs w:val="20"/>
        </w:rPr>
        <w:t>, +7(383) 349-55-6</w:t>
      </w:r>
      <w:r w:rsidR="007A0579" w:rsidRPr="00E34CEE">
        <w:rPr>
          <w:rFonts w:ascii="Verdana" w:hAnsi="Verdana"/>
          <w:sz w:val="20"/>
          <w:szCs w:val="20"/>
        </w:rPr>
        <w:t>5</w:t>
      </w:r>
      <w:r w:rsidR="00FB2EB6">
        <w:rPr>
          <w:rFonts w:ascii="Verdana" w:hAnsi="Verdana"/>
          <w:sz w:val="20"/>
          <w:szCs w:val="20"/>
        </w:rPr>
        <w:t>.</w:t>
      </w:r>
    </w:p>
    <w:sectPr w:rsidR="00FB2EB6" w:rsidRPr="00E34CEE" w:rsidSect="00FB2EB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5F"/>
    <w:rsid w:val="001E2A4C"/>
    <w:rsid w:val="002E183E"/>
    <w:rsid w:val="002E51ED"/>
    <w:rsid w:val="00367440"/>
    <w:rsid w:val="003E4972"/>
    <w:rsid w:val="003F6D02"/>
    <w:rsid w:val="00427744"/>
    <w:rsid w:val="006A2B20"/>
    <w:rsid w:val="007A0579"/>
    <w:rsid w:val="007D2818"/>
    <w:rsid w:val="00800203"/>
    <w:rsid w:val="00810E63"/>
    <w:rsid w:val="00975AB3"/>
    <w:rsid w:val="009D098E"/>
    <w:rsid w:val="009F635F"/>
    <w:rsid w:val="00A807D8"/>
    <w:rsid w:val="00C23701"/>
    <w:rsid w:val="00CD72BE"/>
    <w:rsid w:val="00DB73F3"/>
    <w:rsid w:val="00E34CEE"/>
    <w:rsid w:val="00E70EC6"/>
    <w:rsid w:val="00EF10A5"/>
    <w:rsid w:val="00EF7A14"/>
    <w:rsid w:val="00F207CA"/>
    <w:rsid w:val="00F467D7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00A5"/>
  <w15:chartTrackingRefBased/>
  <w15:docId w15:val="{F3C76364-4914-49C4-B3D6-7840FF6D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2025-08-08T08:46:00Z</cp:lastPrinted>
  <dcterms:created xsi:type="dcterms:W3CDTF">2025-08-12T09:39:00Z</dcterms:created>
  <dcterms:modified xsi:type="dcterms:W3CDTF">2025-08-12T09:39:00Z</dcterms:modified>
</cp:coreProperties>
</file>